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_GB2312" w:eastAsia="仿宋_GB2312"/>
          <w:sz w:val="32"/>
          <w:szCs w:val="32"/>
        </w:rPr>
      </w:pPr>
      <w:r>
        <w:rPr>
          <w:rFonts w:hint="eastAsia" w:ascii="仿宋_GB2312" w:eastAsia="仿宋_GB2312"/>
          <w:sz w:val="32"/>
          <w:szCs w:val="32"/>
        </w:rPr>
        <w:t>附表2</w:t>
      </w:r>
    </w:p>
    <w:p>
      <w:pPr>
        <w:spacing w:line="360" w:lineRule="auto"/>
        <w:jc w:val="center"/>
        <w:rPr>
          <w:rFonts w:ascii="方正小标宋简体" w:hAnsi="华文中宋" w:eastAsia="方正小标宋简体"/>
          <w:sz w:val="32"/>
          <w:szCs w:val="32"/>
        </w:rPr>
      </w:pPr>
      <w:r>
        <w:rPr>
          <w:rFonts w:hint="eastAsia" w:ascii="方正小标宋简体" w:hAnsi="华文中宋" w:eastAsia="方正小标宋简体"/>
          <w:sz w:val="32"/>
          <w:szCs w:val="32"/>
        </w:rPr>
        <w:t>能源规划研究课题题目及有关要求</w:t>
      </w:r>
    </w:p>
    <w:p>
      <w:pPr>
        <w:spacing w:line="360" w:lineRule="auto"/>
        <w:jc w:val="center"/>
        <w:rPr>
          <w:rFonts w:ascii="方正小标宋简体" w:hAnsi="华文中宋" w:eastAsia="方正小标宋简体"/>
          <w:sz w:val="32"/>
          <w:szCs w:val="32"/>
        </w:rPr>
      </w:pPr>
    </w:p>
    <w:tbl>
      <w:tblPr>
        <w:tblStyle w:val="4"/>
        <w:tblW w:w="13778" w:type="dxa"/>
        <w:jc w:val="center"/>
        <w:tblInd w:w="-1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126"/>
        <w:gridCol w:w="6721"/>
        <w:gridCol w:w="2434"/>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序号</w:t>
            </w:r>
          </w:p>
        </w:tc>
        <w:tc>
          <w:tcPr>
            <w:tcW w:w="2126" w:type="dxa"/>
            <w:vAlign w:val="center"/>
          </w:tcPr>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课题题目</w:t>
            </w:r>
          </w:p>
        </w:tc>
        <w:tc>
          <w:tcPr>
            <w:tcW w:w="6721" w:type="dxa"/>
            <w:vAlign w:val="center"/>
          </w:tcPr>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研究要点</w:t>
            </w:r>
          </w:p>
        </w:tc>
        <w:tc>
          <w:tcPr>
            <w:tcW w:w="2434" w:type="dxa"/>
            <w:vAlign w:val="center"/>
          </w:tcPr>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申报材料</w:t>
            </w:r>
          </w:p>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邮寄地址</w:t>
            </w:r>
          </w:p>
        </w:tc>
        <w:tc>
          <w:tcPr>
            <w:tcW w:w="1961" w:type="dxa"/>
            <w:vAlign w:val="center"/>
          </w:tcPr>
          <w:p>
            <w:pPr>
              <w:spacing w:line="400" w:lineRule="exact"/>
              <w:jc w:val="center"/>
              <w:outlineLvl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1</w:t>
            </w:r>
          </w:p>
        </w:tc>
        <w:tc>
          <w:tcPr>
            <w:tcW w:w="2126" w:type="dxa"/>
            <w:vAlign w:val="center"/>
          </w:tcPr>
          <w:p>
            <w:pPr>
              <w:spacing w:line="300" w:lineRule="exact"/>
              <w:jc w:val="left"/>
              <w:rPr>
                <w:rFonts w:ascii="仿宋_GB2312" w:hAnsi="Times New Roman" w:eastAsia="仿宋_GB2312" w:cs="Times New Roman"/>
                <w:b/>
                <w:kern w:val="0"/>
                <w:sz w:val="21"/>
                <w:szCs w:val="21"/>
              </w:rPr>
            </w:pPr>
            <w:r>
              <w:rPr>
                <w:rFonts w:hint="eastAsia" w:ascii="仿宋_GB2312" w:hAnsi="Times New Roman" w:eastAsia="仿宋_GB2312" w:cs="Times New Roman"/>
                <w:b/>
                <w:kern w:val="0"/>
                <w:sz w:val="21"/>
                <w:szCs w:val="21"/>
              </w:rPr>
              <w:t>中长期能源流向和发展布局问题研究</w:t>
            </w:r>
          </w:p>
        </w:tc>
        <w:tc>
          <w:tcPr>
            <w:tcW w:w="6721" w:type="dxa"/>
            <w:vAlign w:val="center"/>
          </w:tcPr>
          <w:p>
            <w:pP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分析我国能源生产消费格局长期变化趋势，研究我国中长期能源流向及规模，论证中长期各主要煤炭基地、炼化基地、LNG接收基地、西电东送电源基地的供能范围和规模。立足长远能源系统形态，提出当前能源开发建设布局和输送通道等重大项目建设的相关建议。</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苏健 010-88653391</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1961"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1、熟悉我国各省各区域能源基本情况，具备进行需求预测、能源规划等专业技术能力。</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2、可独立开展数据收集、现场调研等工作。</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3、承担过省部级以上能源领域重大课题研究工作。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全国中长期电力供需形势研究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全面总结“十二五”以来全国电力供需状况，梳理提炼电力发展中存在的主要矛盾及问题。紧密结合中长期全国宏观经济、社会发展、生态文明建设等发展形势，深入贯彻社会主义新时代对新能源、电力系统的新要求，以满足新时代人民群众用能、用电为根本目标，科学研判2020、2035、2050三个水平年的全国及各地、各区域全社会用电水平，为中长期电力发展战略的制订奠定基础。</w:t>
            </w:r>
          </w:p>
        </w:tc>
        <w:tc>
          <w:tcPr>
            <w:tcW w:w="2434" w:type="dxa"/>
            <w:vAlign w:val="center"/>
          </w:tcPr>
          <w:p>
            <w:pPr>
              <w:pStyle w:val="5"/>
              <w:spacing w:line="240" w:lineRule="exact"/>
              <w:ind w:firstLine="0" w:firstLineChars="0"/>
              <w:rPr>
                <w:rFonts w:ascii="仿宋_GB2312"/>
                <w:kern w:val="0"/>
                <w:sz w:val="18"/>
                <w:szCs w:val="18"/>
              </w:rPr>
            </w:pPr>
            <w:r>
              <w:rPr>
                <w:rFonts w:hint="eastAsia" w:ascii="仿宋_GB2312"/>
                <w:kern w:val="0"/>
                <w:sz w:val="18"/>
                <w:szCs w:val="18"/>
              </w:rPr>
              <w:t>地址：北京市西城区月坛南街38号国家能源局电力司，邮编100824</w:t>
            </w:r>
          </w:p>
          <w:p>
            <w:pPr>
              <w:pStyle w:val="5"/>
              <w:spacing w:line="240" w:lineRule="exact"/>
              <w:ind w:firstLine="0" w:firstLineChars="0"/>
              <w:rPr>
                <w:rFonts w:ascii="仿宋_GB2312"/>
                <w:kern w:val="0"/>
                <w:sz w:val="18"/>
                <w:szCs w:val="18"/>
              </w:rPr>
            </w:pPr>
            <w:r>
              <w:rPr>
                <w:rFonts w:hint="eastAsia" w:ascii="仿宋_GB2312"/>
                <w:kern w:val="0"/>
                <w:sz w:val="18"/>
                <w:szCs w:val="18"/>
              </w:rPr>
              <w:t>联系人及电话：</w:t>
            </w:r>
          </w:p>
          <w:p>
            <w:pPr>
              <w:pStyle w:val="5"/>
              <w:spacing w:line="240" w:lineRule="exact"/>
              <w:ind w:firstLine="0" w:firstLineChars="0"/>
              <w:rPr>
                <w:rFonts w:ascii="仿宋_GB2312"/>
                <w:kern w:val="0"/>
                <w:sz w:val="18"/>
                <w:szCs w:val="18"/>
              </w:rPr>
            </w:pPr>
            <w:r>
              <w:rPr>
                <w:rFonts w:hint="eastAsia" w:ascii="仿宋_GB2312"/>
                <w:kern w:val="0"/>
                <w:sz w:val="18"/>
                <w:szCs w:val="18"/>
              </w:rPr>
              <w:t>徐梓铭 010-68555021</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dl@nea.gov.cn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3</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促进我国能源与电力系统安全的核电发展战略研究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开展核电中长期发展规划（2011-2020年，调整）实施情况评估，提供面向2035年和2050年的核电中长期发展规划及政策建议；开展核能在保障区域能源安全方面的战略作用实施路径研究，提出核能应用于发电以及其他工业领域的规划发展目标，科学确定核能在保障区域能源安全上的战略作用与实施途径；开展高比例新能源电力系统演化进程中核电与其他新能源协调发展策略研究，提出核电区域布局、建设时序等方案；开展核电保障电网安全相关问题研究，深入开展核电保障电网安全稳定运行相关问题的研究，提出匹配发展、协调运行等政策建议。</w:t>
            </w:r>
          </w:p>
        </w:tc>
        <w:tc>
          <w:tcPr>
            <w:tcW w:w="2434" w:type="dxa"/>
            <w:vAlign w:val="center"/>
          </w:tcPr>
          <w:p>
            <w:pPr>
              <w:pStyle w:val="5"/>
              <w:spacing w:line="240" w:lineRule="exact"/>
              <w:ind w:firstLine="0" w:firstLineChars="0"/>
              <w:jc w:val="left"/>
              <w:rPr>
                <w:rFonts w:ascii="仿宋_GB2312"/>
                <w:kern w:val="0"/>
                <w:sz w:val="18"/>
                <w:szCs w:val="18"/>
              </w:rPr>
            </w:pPr>
            <w:r>
              <w:rPr>
                <w:rFonts w:hint="eastAsia" w:ascii="仿宋_GB2312"/>
                <w:kern w:val="0"/>
                <w:sz w:val="18"/>
                <w:szCs w:val="18"/>
              </w:rPr>
              <w:t>地址：北京市西城区月坛南街38号国家能源局核电司，邮编：100824</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王一兵 68555875</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zdzx_hd@126.com</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4</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构建清洁低碳、安全高效的煤炭供应体系</w:t>
            </w:r>
          </w:p>
        </w:tc>
        <w:tc>
          <w:tcPr>
            <w:tcW w:w="6721" w:type="dxa"/>
            <w:vAlign w:val="center"/>
          </w:tcPr>
          <w:p>
            <w:pPr>
              <w:jc w:val="left"/>
              <w:outlineLvl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0"/>
                <w:szCs w:val="21"/>
              </w:rPr>
              <w:t>根据党的十九大对能源发展的新要求，研究煤炭在能源发展中的定位和在保障能源安全中的作用；深入剖析新时代完善煤炭供应体系，保障电煤供应，实现高水平供需动态平衡面临的新情况新问题；研究化解过剩产能对煤炭供应格局的影响，大型煤炭基地定位功能变化；研究提出推动煤炭行业创新驱动，加快全产业链清洁化，促进行业转型升级，实现清洁低碳、安全高效发展的途径及时间表、路线图；提出建设现代煤炭体系，构建清洁低碳、安全高效的煤炭供应体系，实现煤炭高质量发展，以及保障能源安全的具体政策建议和措施。</w:t>
            </w:r>
          </w:p>
        </w:tc>
        <w:tc>
          <w:tcPr>
            <w:tcW w:w="2434" w:type="dxa"/>
            <w:vAlign w:val="center"/>
          </w:tcPr>
          <w:p>
            <w:pPr>
              <w:pStyle w:val="5"/>
              <w:spacing w:line="240" w:lineRule="auto"/>
              <w:ind w:firstLine="0" w:firstLineChars="0"/>
              <w:rPr>
                <w:rFonts w:ascii="仿宋_GB2312"/>
                <w:kern w:val="0"/>
                <w:sz w:val="18"/>
                <w:szCs w:val="18"/>
              </w:rPr>
            </w:pPr>
            <w:r>
              <w:rPr>
                <w:rFonts w:hint="eastAsia" w:ascii="仿宋_GB2312"/>
                <w:kern w:val="0"/>
                <w:sz w:val="18"/>
                <w:szCs w:val="18"/>
              </w:rPr>
              <w:t>地址：北京市西城区月坛南街38号国家能源局煤炭司，邮编100824联系人及电话：</w:t>
            </w:r>
          </w:p>
          <w:p>
            <w:pPr>
              <w:pStyle w:val="5"/>
              <w:spacing w:line="240" w:lineRule="auto"/>
              <w:ind w:firstLine="0" w:firstLineChars="0"/>
              <w:jc w:val="left"/>
              <w:rPr>
                <w:rFonts w:ascii="仿宋_GB2312"/>
                <w:kern w:val="0"/>
                <w:sz w:val="18"/>
                <w:szCs w:val="18"/>
              </w:rPr>
            </w:pPr>
            <w:r>
              <w:rPr>
                <w:rFonts w:hint="eastAsia" w:ascii="仿宋_GB2312"/>
                <w:kern w:val="0"/>
                <w:sz w:val="18"/>
                <w:szCs w:val="18"/>
              </w:rPr>
              <w:t>巫圣丹 010-68555093、梁壮010-68555092</w:t>
            </w:r>
          </w:p>
          <w:p>
            <w:pPr>
              <w:pStyle w:val="5"/>
              <w:spacing w:line="240" w:lineRule="auto"/>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435465915@qq.com、liangzhuang163@163.com</w:t>
            </w:r>
          </w:p>
        </w:tc>
        <w:tc>
          <w:tcPr>
            <w:tcW w:w="1961"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课题申请单位应具备一定的研究实力，承担过省部级以上煤炭领域重大课题研究。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5</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新时代下我国可再生能源发展评估体系研究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按照壮大清洁能源产业、推动能源生产和消费革命的总体要求，以促进可再生能源健康发展为出发点，通过研究新时代下我国可再生能源发展所面临的电力消纳、成本与补贴，以及开发侧的土地、税收、融资、环保、移民等制约问题，总结分析现行评估体系存在的不足与面临的制约因素，从总体发展目标、优化发展布局、重点任务实施、重大项目建设、创新示范工程、产业体系建设和政策机制落实等方面着手，进一步研究完善可再生能源发展评估体系，建立完善的闭环评估管理体系，为推动可再生能源行业持续健康发展提供可靠保障。</w:t>
            </w:r>
          </w:p>
        </w:tc>
        <w:tc>
          <w:tcPr>
            <w:tcW w:w="2434" w:type="dxa"/>
            <w:vAlign w:val="center"/>
          </w:tcPr>
          <w:p>
            <w:pPr>
              <w:pStyle w:val="5"/>
              <w:spacing w:line="240" w:lineRule="auto"/>
              <w:ind w:firstLine="0" w:firstLineChars="0"/>
              <w:rPr>
                <w:rFonts w:ascii="仿宋_GB2312"/>
                <w:kern w:val="0"/>
                <w:sz w:val="18"/>
                <w:szCs w:val="18"/>
              </w:rPr>
            </w:pPr>
            <w:r>
              <w:rPr>
                <w:rFonts w:hint="eastAsia" w:ascii="仿宋_GB2312"/>
                <w:kern w:val="0"/>
                <w:sz w:val="18"/>
                <w:szCs w:val="18"/>
              </w:rPr>
              <w:t>地址：北京市西城区三里河南四巷1号国家能源局新能源司，邮编：100045</w:t>
            </w:r>
          </w:p>
          <w:p>
            <w:pPr>
              <w:pStyle w:val="5"/>
              <w:spacing w:line="240" w:lineRule="auto"/>
              <w:ind w:firstLine="0" w:firstLineChars="0"/>
              <w:rPr>
                <w:rFonts w:ascii="仿宋_GB2312"/>
                <w:kern w:val="0"/>
                <w:sz w:val="18"/>
                <w:szCs w:val="18"/>
              </w:rPr>
            </w:pPr>
            <w:r>
              <w:rPr>
                <w:rFonts w:hint="eastAsia" w:ascii="仿宋_GB2312"/>
                <w:kern w:val="0"/>
                <w:sz w:val="18"/>
                <w:szCs w:val="18"/>
              </w:rPr>
              <w:t>联系人及电话：</w:t>
            </w:r>
          </w:p>
          <w:p>
            <w:pPr>
              <w:pStyle w:val="5"/>
              <w:spacing w:line="240" w:lineRule="auto"/>
              <w:ind w:firstLine="0" w:firstLineChars="0"/>
              <w:rPr>
                <w:rFonts w:ascii="仿宋_GB2312"/>
                <w:kern w:val="0"/>
                <w:sz w:val="18"/>
                <w:szCs w:val="18"/>
              </w:rPr>
            </w:pPr>
            <w:r>
              <w:rPr>
                <w:rFonts w:hint="eastAsia" w:ascii="仿宋_GB2312"/>
                <w:kern w:val="0"/>
                <w:sz w:val="18"/>
                <w:szCs w:val="18"/>
              </w:rPr>
              <w:t>关宏亮  68555896</w:t>
            </w:r>
          </w:p>
          <w:p>
            <w:pPr>
              <w:pStyle w:val="5"/>
              <w:spacing w:line="240" w:lineRule="auto"/>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guanhl_wingpower163.com</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6</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新形势下水电发展的目标和支持政策研究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结合当前形势，梳理涉及水电开发的财税、价格、土地、移民、扶贫、水利和电力等相关领域体制机制改革推进情况，研判当前水电开发的整体政策和市场环境，分析制约水电开发的关键问题，以及企业和地方在开发过程中遇到的主要困难，提出新形势下发展目标和切实可行支持政策建议，以利于下一步水电可持续发展。</w:t>
            </w:r>
          </w:p>
        </w:tc>
        <w:tc>
          <w:tcPr>
            <w:tcW w:w="2434" w:type="dxa"/>
            <w:vAlign w:val="center"/>
          </w:tcPr>
          <w:p>
            <w:pPr>
              <w:pStyle w:val="5"/>
              <w:spacing w:line="240" w:lineRule="auto"/>
              <w:ind w:firstLine="0" w:firstLineChars="0"/>
              <w:rPr>
                <w:rFonts w:ascii="仿宋_GB2312"/>
                <w:kern w:val="0"/>
                <w:sz w:val="18"/>
                <w:szCs w:val="18"/>
              </w:rPr>
            </w:pPr>
            <w:r>
              <w:rPr>
                <w:rFonts w:hint="eastAsia" w:ascii="仿宋_GB2312"/>
                <w:kern w:val="0"/>
                <w:sz w:val="18"/>
                <w:szCs w:val="18"/>
              </w:rPr>
              <w:t>地址：北京市西城区三里河南四巷1号国家能源局新能源司，邮编：100045</w:t>
            </w:r>
          </w:p>
          <w:p>
            <w:pPr>
              <w:pStyle w:val="5"/>
              <w:spacing w:line="240" w:lineRule="auto"/>
              <w:ind w:firstLine="0" w:firstLineChars="0"/>
              <w:rPr>
                <w:rFonts w:ascii="仿宋_GB2312"/>
                <w:kern w:val="0"/>
                <w:sz w:val="18"/>
                <w:szCs w:val="18"/>
              </w:rPr>
            </w:pPr>
            <w:r>
              <w:rPr>
                <w:rFonts w:hint="eastAsia" w:ascii="仿宋_GB2312"/>
                <w:kern w:val="0"/>
                <w:sz w:val="18"/>
                <w:szCs w:val="18"/>
              </w:rPr>
              <w:t>秦王玉 010-68555034</w:t>
            </w:r>
          </w:p>
          <w:p>
            <w:pPr>
              <w:pStyle w:val="5"/>
              <w:spacing w:line="240" w:lineRule="auto"/>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qinwy@ndrc.gov.cn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7</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1"/>
                <w:szCs w:val="21"/>
              </w:rPr>
              <w:t>能源生态安全风险评估</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全面分析煤炭、石油、天然气、非化石能源生产和开发利用对生态环境（土地、空气、水、污染物和碳排放）可能产生的重大影响；2.对2018年能源领域生态安全风险进行评估，对主要影响因素进行定量分析；3.对2019年能源领域的关键生态风险因素进行预测和评估；4.提出降低能源领域生态安全风险的建议和措施。</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姬大潜 010-88653398</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1961"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鼓励组成跨领域、跨学科的专家团队联合申请。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8</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能源资源安全风险评估</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1.全面分析能源资源安全重大风险因素；2.对2018年能源资源安全风险进行评估，对主要影响因素进行定量分析；3.对2019年能源资源关键风险因素进行预测和评估；4.提出近期降低能源资源安全风险的建议和措施。</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姬大潜 010-88653398</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1961"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鼓励组成跨领域、跨学科的专家团队联合申请。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9</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能源经济安全风险评估</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全面分析能源领域影响经济安全的重大风险因素。对石油、天然气、煤炭、电力价格变动对我国经济安全可能产生的影响进行分析；2.对2018年能源领域经济安全风险进行评估，对主要影响因素进行定量分析；3.对2019年能源经济关键风险因素进行预测和评估；4.提出近期降低能源经济安全风险的建议和措施。</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姬大潜 010-88653398</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1961"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鼓励组成跨领域、跨学科的专家团队联合申请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10</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中长期我国能源和电力供需情景分析</w:t>
            </w:r>
          </w:p>
        </w:tc>
        <w:tc>
          <w:tcPr>
            <w:tcW w:w="6721"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kern w:val="0"/>
                <w:sz w:val="20"/>
                <w:szCs w:val="21"/>
              </w:rPr>
              <w:t>1.构建中长期我国能源和电力供需预测模型；2.研究提出2050年能源供需多情景方案，并进行分析比较；3.对重大不确定因素进行专题分析，提出可能产能的影响；4.配合开展其他战略研究工作。</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姬大潜 010-88653398</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1961" w:type="dxa"/>
            <w:vAlign w:val="center"/>
          </w:tcPr>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本课题要求申请人有综合能源研究背景，或组成跨领域专家团队联合申请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11</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2050年我国能源发展的重大问题专题论证</w:t>
            </w:r>
          </w:p>
        </w:tc>
        <w:tc>
          <w:tcPr>
            <w:tcW w:w="6721"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kern w:val="0"/>
                <w:sz w:val="20"/>
                <w:szCs w:val="21"/>
              </w:rPr>
              <w:t>针对中长期我国能源发展的若干重大战略问题，组织专家开展专题论证，形成专题论证报告</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姬大潜 010-88653398</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1961" w:type="dxa"/>
            <w:vAlign w:val="center"/>
          </w:tcPr>
          <w:p>
            <w:pPr>
              <w:spacing w:line="300" w:lineRule="exact"/>
              <w:jc w:val="left"/>
              <w:rPr>
                <w:rFonts w:ascii="仿宋_GB2312" w:hAnsi="Times New Roman" w:eastAsia="仿宋_GB2312" w:cs="Times New Roman"/>
                <w:b/>
                <w:kern w:val="0"/>
                <w:sz w:val="18"/>
                <w:szCs w:val="18"/>
              </w:rPr>
            </w:pPr>
            <w:r>
              <w:rPr>
                <w:rFonts w:hint="eastAsia" w:ascii="仿宋_GB2312" w:hAnsi="Times New Roman" w:eastAsia="仿宋_GB2312" w:cs="Times New Roman"/>
                <w:kern w:val="0"/>
                <w:sz w:val="18"/>
                <w:szCs w:val="18"/>
              </w:rPr>
              <w:t>本课题要求申请人有综合能源研究背景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12</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农村能源革命典型案例研究</w:t>
            </w:r>
          </w:p>
        </w:tc>
        <w:tc>
          <w:tcPr>
            <w:tcW w:w="6721" w:type="dxa"/>
            <w:vAlign w:val="center"/>
          </w:tcPr>
          <w:p>
            <w:pPr>
              <w:spacing w:line="300" w:lineRule="exact"/>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在全国范围内选取1-2个有代表性的农村作为案例，摸清案例能源供需现状和资源情况，按照能源生产和消费革命战略思想要求，提出案例供用能革命的重点思路和举措，与当地有关部门沟通后，形成可操作的实施方案。</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姬大潜 010-88653398</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1961" w:type="dxa"/>
            <w:vAlign w:val="center"/>
          </w:tcPr>
          <w:p>
            <w:pPr>
              <w:spacing w:line="300" w:lineRule="exact"/>
              <w:jc w:val="lef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本课题要求申请人有相关研究背景，熟悉当地情况。鼓励组成跨领域、跨学科的专家团队联合申请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13</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内蒙古建设现代能源经济体系研究</w:t>
            </w:r>
          </w:p>
        </w:tc>
        <w:tc>
          <w:tcPr>
            <w:tcW w:w="6721" w:type="dxa"/>
            <w:vAlign w:val="center"/>
          </w:tcPr>
          <w:p>
            <w:pPr>
              <w:spacing w:line="300" w:lineRule="exact"/>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按照习近平总书记“把现代能源经济这篇文章做好”的重要部署，在深入调研内蒙能源经济发展现状的基础上，研究利用资源、区位等方面的优势，提出构建内蒙现代能源经济体系的思路和举措。</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姬大潜 010-88653398</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14</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边境地区能源建设规划编制研究</w:t>
            </w:r>
          </w:p>
        </w:tc>
        <w:tc>
          <w:tcPr>
            <w:tcW w:w="6721" w:type="dxa"/>
            <w:vAlign w:val="center"/>
          </w:tcPr>
          <w:p>
            <w:pPr>
              <w:autoSpaceDE w:val="0"/>
              <w:autoSpaceDN w:val="0"/>
              <w:adjustRightInd w:val="0"/>
              <w:jc w:val="left"/>
              <w:rPr>
                <w:rFonts w:ascii="仿宋_GB2312" w:hAnsi="仿宋" w:eastAsia="仿宋_GB2312" w:cs="新宋体"/>
                <w:kern w:val="0"/>
                <w:sz w:val="22"/>
                <w:szCs w:val="20"/>
              </w:rPr>
            </w:pPr>
            <w:r>
              <w:rPr>
                <w:rFonts w:hint="eastAsia" w:ascii="仿宋_GB2312" w:hAnsi="仿宋" w:eastAsia="仿宋_GB2312" w:cs="新宋体"/>
                <w:kern w:val="0"/>
                <w:sz w:val="20"/>
                <w:szCs w:val="20"/>
              </w:rPr>
              <w:t>深入调查边境地区能源资源状况，客观分析预测边境地区电力、热力、天然气等能源需求，梳理总结边境能源安全保障的突出矛盾和问题，着眼全面建成小康社会和扎实推进现代化强国战略研究提出优化边境地区能源建设、保障能源安全的基本原则和发展思路，结合边境地区能源资源优势和供应保障的薄弱环节，因地制宜提出促进边境地区生产生活条件改善、保障能源安全供应的战略任务和政策举措，为边疆安全稳定创造条件。</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苏健  010-88653391</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gh@nea.gov.cn</w:t>
            </w:r>
          </w:p>
        </w:tc>
        <w:tc>
          <w:tcPr>
            <w:tcW w:w="1961"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1、熟悉相关地区能源基本情况，具备编制能源规划的专业技术能力。</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2、可独立开展数据收集、现场调研等工作。</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3、承担过省部级以上能源领域重大课题研究工作。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15</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长江经济带能源协同发展专题研究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研究长江经济带水电发展、油气管道互联互通、LNG运输和LNG燃料船舶发展、冬季清洁取暖等流域性重大能源问题，以及云贵川渝区域能源电力市场建设、两湖一江区域能源协同保障、长三角地区能源率先高质量发展等区域性关键问题，就推动长江经济带能源高质量发展提出相关政策建议。</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苏健 010-88653391</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gh@nea.gov.cn</w:t>
            </w:r>
          </w:p>
        </w:tc>
        <w:tc>
          <w:tcPr>
            <w:tcW w:w="1961"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1、具备相关地区经济社会及能源发展相关问题研究工作业绩和经验。</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2、可独立开展数据收集、现场调研等工作。</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3、承担过省部级以上能源领域重大课题研究工作。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16</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加快发展现代能源经济总体框架研究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准确把握现代能源经济的内涵、主要特征，明确现代能源经济在构建现代化经济体系中应当发挥的作用。以推进能源转型发展，催生新产业、新模式、新业态，推动经济转型和高质量发展等为目标，研究提出发展现代能源经济的总体目标、建设思路、重点任务和保障措施等。</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17</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加快发展现代电力经济总体思路研究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在宏观经济背景下，明确现代电力经济发展理念、主要特征，以及在我国构建现代化经济体系和发展现代能源经济中应当发挥的作用，在培育经济增长新动能方面的作用等。研究提出发展现代电力经济的总体目标、建设思路、重点任务和保障措施等。</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18</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加快发展现代油气经济总体思路研究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研究聚焦现代油气经济发展理念、主要特征，以及在我国构建现代化经济体系和发展现代能源经济中应当发挥的作用，在培育经济增长新动能方面的作用等。以油气体制改革为突破口，研究提出发展现代油气经济的建设思路、重点任务和保障措施等。</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19</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能源消费大省开展现代能源经济试点建设研究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结合本省能源消费特点，研究梳理发展现代能源经济，推动能源高质量发展的理论框架体系，探索和总结能源转型实践中的经验和做法，提出在全国范围可复制可推广的发展思路建议。</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20</w:t>
            </w:r>
          </w:p>
        </w:tc>
        <w:tc>
          <w:tcPr>
            <w:tcW w:w="2126" w:type="dxa"/>
            <w:vAlign w:val="center"/>
          </w:tcPr>
          <w:p>
            <w:pPr>
              <w:spacing w:line="300" w:lineRule="exact"/>
              <w:jc w:val="left"/>
              <w:rPr>
                <w:rFonts w:ascii="仿宋_GB2312" w:hAnsi="Times New Roman" w:eastAsia="仿宋_GB2312" w:cs="Times New Roman"/>
                <w:b/>
                <w:kern w:val="0"/>
                <w:sz w:val="20"/>
                <w:szCs w:val="32"/>
              </w:rPr>
            </w:pPr>
            <w:r>
              <w:rPr>
                <w:rFonts w:hint="eastAsia" w:ascii="仿宋_GB2312" w:hAnsi="Times New Roman" w:eastAsia="仿宋_GB2312" w:cs="Times New Roman"/>
                <w:b/>
                <w:kern w:val="0"/>
                <w:sz w:val="20"/>
                <w:szCs w:val="32"/>
              </w:rPr>
              <w:t>新时代提高传统能源产能利用率及重点领域清洁替代情况研究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按月跟踪分析全国和重点地区发电基础设施产能利用情况、重点领域能源清洁替代进展情况，以及当前亟待解决的问题，研究提出化解相关矛盾的措施建议等。</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21</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新时代生物质能推广应用情况研究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研究梳理国外生物质能发展现状，借鉴能复制可推广的国际经验，按月度分析我国和分地区生物质能开发利用现状和需要关注的问题等，研究提出化解相关矛盾的措施建议等。</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22</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国内外月度宏观经济形势及其走势跟踪</w:t>
            </w:r>
          </w:p>
        </w:tc>
        <w:tc>
          <w:tcPr>
            <w:tcW w:w="6721" w:type="dxa"/>
            <w:vAlign w:val="center"/>
          </w:tcPr>
          <w:p>
            <w:pPr>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密切跟踪分析主要发达国家和新兴经济体经济形势，对我国经济和国内外能源市场的影响。分析国内宏观经济走势，国内重点用能行业市场需求形势、新兴产业培育情况等。结合能源上下游行业发展特点和运行态势，分析当期能源经济运行应予关注的新情况新问题，研究提出化解相关矛盾的措施建议等。</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23</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国际重大地缘政治冲突、重大热点问题深度解读及其影响分析</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实时研判国际能源形势和市场动态，深度分析重大地缘政治冲突、国际重大热点问题产生的根源、背景，短期走向，对全球经济、能源行业特别是我国能源领域的短期或长远影响，我积极主动应对的措施建议等。</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24</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国内外煤炭市场月度形势及其走势研究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综合分析国际煤炭市场供需形势、国内煤炭市场运行和重点耗煤行业需求波动情况，以及煤炭生产供应、价格及库存变化、煤炭行业生产经营状况等，预判煤炭市场供求关系和价格走势。跟踪煤炭行业重点工作的阶段性进展，国家及有关部门重大政策对行业的影响，分析煤炭行业出现的新情况新问题，研究提出相关的政策和工作建议。</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25</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国内外石油市场月度形势及其走势研究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密切关注国际石油市场供需形势，国际油价波动情况，国内成品油市场运行状况，成品油生产供应、库存变化，地方炼厂在成品油市场中的地位变化及其影响，油气勘探开发、炼油行业生产经营状况等。通过全国成品油尤其是柴油需求的变化，分析研判宏观经济走势。分析当期全国成品油供需特点，需要重点关注的情况或问题，研究提出有针对性的对策建议。</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26</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我国分区域天然气市场月度供需形势及其走势研究</w:t>
            </w:r>
          </w:p>
        </w:tc>
        <w:tc>
          <w:tcPr>
            <w:tcW w:w="6721"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实时跟踪国内外天然气市场供需形势，主要生产国、出口国、消费国的重大政策、事件，典型区域市场油气价格变化，及其对我影响。国内天然气生产、进口情况，储气库注采气情况，主要用气部门需求变化及短期走势。分析我国天然气供应能力、基础设施建设、供需矛盾及影响行业发展的新情况新问题，研究提出相关对策建议等。</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27</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传统用能行业需求走势变化研究</w:t>
            </w:r>
          </w:p>
        </w:tc>
        <w:tc>
          <w:tcPr>
            <w:tcW w:w="6721" w:type="dxa"/>
            <w:vAlign w:val="center"/>
          </w:tcPr>
          <w:p>
            <w:pPr>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综合分析我国钢铁、化工等高耗能行业发展趋势，供给侧结构性改革、产业转型升级等对能源经济形势的影响。跟踪分析主要耗能产品市场供需形势、综合能耗变化情况，研判短期市场需求波动及能源需求变化情况。</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28</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年度国内外能源发展成就比较</w:t>
            </w:r>
          </w:p>
        </w:tc>
        <w:tc>
          <w:tcPr>
            <w:tcW w:w="6721" w:type="dxa"/>
            <w:vAlign w:val="center"/>
          </w:tcPr>
          <w:p>
            <w:pPr>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持续借鉴全球及能源生产和消费大国年度最新发展经验，客观分析我国能源资源、生产、消费、贸易等在世界上的位次，以及能源效率、环境影响、能源价格等与其他国家的差异，以数据、图表等形式，直观展现我国领跑于世界各国的能源优势产业，为制订和实施能源战略规划产业政策、加强能源行业管理提供支撑。</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6" w:type="dxa"/>
            <w:vAlign w:val="center"/>
          </w:tcPr>
          <w:p>
            <w:pPr>
              <w:spacing w:line="2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29</w:t>
            </w:r>
          </w:p>
        </w:tc>
        <w:tc>
          <w:tcPr>
            <w:tcW w:w="2126"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32"/>
              </w:rPr>
              <w:t>全国能源行业及分区域发展成果对比分析</w:t>
            </w:r>
          </w:p>
        </w:tc>
        <w:tc>
          <w:tcPr>
            <w:tcW w:w="6721" w:type="dxa"/>
            <w:vAlign w:val="center"/>
          </w:tcPr>
          <w:p>
            <w:pPr>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收集汇总全国分地区能源资源、生产、加工转换、消费、储运、价格、投资、排放、效率等数据，直观展现全国煤、油、气、电、新能源的发展历史，对地区间能源资源禀赋、能源供应和消费结构、能源消费模式、居民用能习惯、能效利用水平等进行比较，科学分析我国能源发展面临的突出矛盾和问题。</w:t>
            </w:r>
          </w:p>
        </w:tc>
        <w:tc>
          <w:tcPr>
            <w:tcW w:w="2434"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杨瑞广 010-88653427</w:t>
            </w:r>
          </w:p>
          <w:p>
            <w:pPr>
              <w:pStyle w:val="5"/>
              <w:spacing w:line="240" w:lineRule="exact"/>
              <w:ind w:firstLine="0" w:firstLineChars="0"/>
              <w:rPr>
                <w:rFonts w:ascii="仿宋_GB2312"/>
                <w:kern w:val="0"/>
                <w:sz w:val="18"/>
                <w:szCs w:val="18"/>
              </w:rPr>
            </w:pPr>
            <w:r>
              <w:rPr>
                <w:rFonts w:hint="eastAsia" w:ascii="仿宋_GB2312"/>
                <w:kern w:val="0"/>
                <w:sz w:val="18"/>
                <w:szCs w:val="18"/>
              </w:rPr>
              <w:t>电子邮箱：</w:t>
            </w:r>
          </w:p>
          <w:p>
            <w:pPr>
              <w:pStyle w:val="5"/>
              <w:spacing w:line="240" w:lineRule="auto"/>
              <w:ind w:firstLine="0" w:firstLineChars="0"/>
              <w:rPr>
                <w:rFonts w:ascii="仿宋_GB2312"/>
                <w:kern w:val="0"/>
                <w:sz w:val="18"/>
                <w:szCs w:val="18"/>
              </w:rPr>
            </w:pPr>
            <w:r>
              <w:rPr>
                <w:rFonts w:hint="eastAsia" w:ascii="仿宋_GB2312"/>
                <w:kern w:val="0"/>
                <w:sz w:val="18"/>
                <w:szCs w:val="18"/>
              </w:rPr>
              <w:t>tj@nea.gov.cn</w:t>
            </w:r>
          </w:p>
        </w:tc>
        <w:tc>
          <w:tcPr>
            <w:tcW w:w="1961" w:type="dxa"/>
            <w:vAlign w:val="center"/>
          </w:tcPr>
          <w:p>
            <w:pPr>
              <w:spacing w:line="240" w:lineRule="exact"/>
              <w:rPr>
                <w:rFonts w:ascii="仿宋_GB2312"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78" w:type="dxa"/>
            <w:gridSpan w:val="5"/>
            <w:vAlign w:val="center"/>
          </w:tcPr>
          <w:p>
            <w:pPr>
              <w:spacing w:line="360" w:lineRule="auto"/>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备注：申报材料纸质版邮寄至该规划中期评估（课题）相对应的接收地址，同时将电子版发送至相应的电子邮箱。</w:t>
            </w:r>
          </w:p>
        </w:tc>
      </w:tr>
    </w:tbl>
    <w:p>
      <w:pPr>
        <w:spacing w:line="360" w:lineRule="auto"/>
        <w:jc w:val="left"/>
        <w:rPr>
          <w:rFonts w:ascii="仿宋_GB2312" w:eastAsia="仿宋_GB2312"/>
          <w:sz w:val="32"/>
          <w:szCs w:val="32"/>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F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_Normal"/>
    <w:basedOn w:val="1"/>
    <w:qFormat/>
    <w:uiPriority w:val="0"/>
    <w:pPr>
      <w:overflowPunct w:val="0"/>
      <w:spacing w:line="600" w:lineRule="exact"/>
      <w:ind w:firstLine="200" w:firstLineChars="200"/>
    </w:pPr>
    <w:rPr>
      <w:rFonts w:ascii="Times New Roman" w:hAnsi="Times New Roman" w:eastAsia="仿宋_GB2312" w:cs="Times New Roman"/>
      <w:sz w:val="3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editor</dc:creator>
  <cp:lastModifiedBy>萝卜未成年</cp:lastModifiedBy>
  <dcterms:modified xsi:type="dcterms:W3CDTF">2018-05-18T07:45:22Z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